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039EEC4" w:rsidR="008A22CF" w:rsidRPr="00A447E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447EA">
        <w:t>3GPP TSG-RAN WG4</w:t>
      </w:r>
      <w:r w:rsidR="001D4850" w:rsidRPr="00A447EA">
        <w:t xml:space="preserve"> Meeting</w:t>
      </w:r>
      <w:r w:rsidR="005071CC" w:rsidRPr="00A447EA">
        <w:t xml:space="preserve"> </w:t>
      </w:r>
      <w:r w:rsidR="005D1E89" w:rsidRPr="00A447EA">
        <w:t>#</w:t>
      </w:r>
      <w:r w:rsidR="00615DC1" w:rsidRPr="00A447EA">
        <w:t>9</w:t>
      </w:r>
      <w:r w:rsidR="00ED1643" w:rsidRPr="00A447EA">
        <w:t>4</w:t>
      </w:r>
      <w:r w:rsidR="00DB6BB2" w:rsidRPr="00A447EA">
        <w:t>-e</w:t>
      </w:r>
      <w:r w:rsidR="000A010D" w:rsidRPr="00A447EA">
        <w:t>-Bis</w:t>
      </w:r>
      <w:r w:rsidRPr="00A447EA">
        <w:tab/>
      </w:r>
      <w:r w:rsidR="004B60B9" w:rsidRPr="00A447EA">
        <w:rPr>
          <w:szCs w:val="24"/>
        </w:rPr>
        <w:t>R4-</w:t>
      </w:r>
      <w:r w:rsidR="00ED1643" w:rsidRPr="00A447EA">
        <w:rPr>
          <w:szCs w:val="24"/>
        </w:rPr>
        <w:t>200</w:t>
      </w:r>
      <w:r w:rsidR="00CF7353">
        <w:rPr>
          <w:szCs w:val="24"/>
        </w:rPr>
        <w:t>4031</w:t>
      </w:r>
    </w:p>
    <w:p w14:paraId="500197F1" w14:textId="4F0E2515" w:rsidR="005D1E89" w:rsidRPr="00A447EA" w:rsidRDefault="00DB6BB2" w:rsidP="005D1E89">
      <w:pPr>
        <w:pStyle w:val="3GPPHeader"/>
      </w:pPr>
      <w:bookmarkStart w:id="1" w:name="OLE_LINK3"/>
      <w:bookmarkStart w:id="2" w:name="OLE_LINK4"/>
      <w:r w:rsidRPr="00A447EA">
        <w:t>Electronic</w:t>
      </w:r>
      <w:r w:rsidR="0095518F" w:rsidRPr="00A447EA">
        <w:t xml:space="preserve"> </w:t>
      </w:r>
      <w:r w:rsidRPr="00A447EA">
        <w:t>Meeting</w:t>
      </w:r>
      <w:r w:rsidR="00526BF8" w:rsidRPr="00A447EA">
        <w:t xml:space="preserve">, </w:t>
      </w:r>
      <w:r w:rsidR="00860475" w:rsidRPr="00A447EA">
        <w:t>20</w:t>
      </w:r>
      <w:r w:rsidR="004A1C8A" w:rsidRPr="00A447EA">
        <w:t xml:space="preserve"> </w:t>
      </w:r>
      <w:r w:rsidR="00526BF8" w:rsidRPr="00A447EA">
        <w:t xml:space="preserve">– </w:t>
      </w:r>
      <w:r w:rsidR="00860475" w:rsidRPr="00A447EA">
        <w:t>30</w:t>
      </w:r>
      <w:r w:rsidR="005D1E89" w:rsidRPr="00A447EA">
        <w:t xml:space="preserve"> </w:t>
      </w:r>
      <w:r w:rsidR="00860475" w:rsidRPr="00A447EA">
        <w:t>April</w:t>
      </w:r>
      <w:r w:rsidR="005D1E89" w:rsidRPr="00A447EA">
        <w:t xml:space="preserve"> 20</w:t>
      </w:r>
      <w:r w:rsidR="00ED1643" w:rsidRPr="00A447EA">
        <w:t>20</w:t>
      </w:r>
    </w:p>
    <w:bookmarkEnd w:id="1"/>
    <w:bookmarkEnd w:id="2"/>
    <w:p w14:paraId="65F55581" w14:textId="77777777" w:rsidR="008A22CF" w:rsidRPr="00A447EA" w:rsidRDefault="008A22CF" w:rsidP="008A22CF">
      <w:pPr>
        <w:pStyle w:val="3GPPHeader"/>
      </w:pPr>
    </w:p>
    <w:p w14:paraId="0FDE225D" w14:textId="0BE90D6F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Agenda Item:</w:t>
      </w:r>
      <w:r w:rsidRPr="00A447EA">
        <w:rPr>
          <w:sz w:val="22"/>
        </w:rPr>
        <w:tab/>
      </w:r>
      <w:r w:rsidR="005913CC" w:rsidRPr="00A447EA">
        <w:rPr>
          <w:sz w:val="22"/>
        </w:rPr>
        <w:t>6</w:t>
      </w:r>
      <w:r w:rsidR="008D0806" w:rsidRPr="00A447EA">
        <w:rPr>
          <w:sz w:val="22"/>
        </w:rPr>
        <w:t>.17.2.1</w:t>
      </w:r>
    </w:p>
    <w:p w14:paraId="57D8FDDC" w14:textId="59E8C7E0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Source:</w:t>
      </w:r>
      <w:r w:rsidRPr="00A447EA">
        <w:rPr>
          <w:sz w:val="22"/>
        </w:rPr>
        <w:tab/>
        <w:t>Ericsson</w:t>
      </w:r>
    </w:p>
    <w:p w14:paraId="3A8FC3FA" w14:textId="481BFE82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Title:</w:t>
      </w:r>
      <w:r w:rsidRPr="00A447EA">
        <w:rPr>
          <w:sz w:val="22"/>
        </w:rPr>
        <w:tab/>
      </w:r>
      <w:r w:rsidR="00E20350" w:rsidRPr="00A447EA">
        <w:rPr>
          <w:sz w:val="22"/>
        </w:rPr>
        <w:t xml:space="preserve">Discussion on </w:t>
      </w:r>
      <w:r w:rsidR="00C11D5E" w:rsidRPr="00A447EA">
        <w:rPr>
          <w:sz w:val="22"/>
        </w:rPr>
        <w:t>release independen</w:t>
      </w:r>
      <w:r w:rsidR="00BF0219" w:rsidRPr="00A447EA">
        <w:rPr>
          <w:sz w:val="22"/>
        </w:rPr>
        <w:t>t</w:t>
      </w:r>
      <w:r w:rsidR="00C11D5E" w:rsidRPr="00A447EA">
        <w:rPr>
          <w:sz w:val="22"/>
        </w:rPr>
        <w:t xml:space="preserve"> requirements for NR HST</w:t>
      </w:r>
      <w:r w:rsidR="002071A1" w:rsidRPr="00A447EA">
        <w:rPr>
          <w:rFonts w:eastAsia="SimSun" w:cs="Arial"/>
          <w:sz w:val="21"/>
          <w:szCs w:val="21"/>
        </w:rPr>
        <w:t xml:space="preserve"> </w:t>
      </w:r>
    </w:p>
    <w:p w14:paraId="385E2C9B" w14:textId="5B6E49A1" w:rsidR="008A22CF" w:rsidRPr="00A447EA" w:rsidRDefault="008A22CF" w:rsidP="008A22CF">
      <w:pPr>
        <w:pStyle w:val="3GPPHeader"/>
        <w:rPr>
          <w:sz w:val="22"/>
        </w:rPr>
      </w:pPr>
      <w:r w:rsidRPr="00A447EA">
        <w:rPr>
          <w:sz w:val="22"/>
        </w:rPr>
        <w:t>Document for:</w:t>
      </w:r>
      <w:r w:rsidRPr="00A447EA">
        <w:rPr>
          <w:sz w:val="22"/>
        </w:rPr>
        <w:tab/>
      </w:r>
      <w:r w:rsidR="00754F0A" w:rsidRPr="00A447EA">
        <w:rPr>
          <w:sz w:val="22"/>
        </w:rPr>
        <w:t>Discussion</w:t>
      </w:r>
    </w:p>
    <w:p w14:paraId="1DE8240F" w14:textId="3E02A313" w:rsidR="009B01F8" w:rsidRPr="00A447EA" w:rsidRDefault="009B01F8" w:rsidP="009B01F8">
      <w:pPr>
        <w:pStyle w:val="Heading1"/>
        <w:rPr>
          <w:lang w:val="en-US"/>
        </w:rPr>
      </w:pPr>
      <w:r w:rsidRPr="00A447EA">
        <w:rPr>
          <w:lang w:val="en-US"/>
        </w:rPr>
        <w:t>1</w:t>
      </w:r>
      <w:r w:rsidRPr="00A447EA">
        <w:rPr>
          <w:lang w:val="en-US"/>
        </w:rPr>
        <w:tab/>
        <w:t>Introduction</w:t>
      </w:r>
    </w:p>
    <w:p w14:paraId="398C68BD" w14:textId="11A8C3E6" w:rsidR="00823C3F" w:rsidRPr="00A447EA" w:rsidRDefault="000D5A86" w:rsidP="006869A4">
      <w:r w:rsidRPr="00A447EA">
        <w:t xml:space="preserve">RAN4#94-e discussed </w:t>
      </w:r>
      <w:r w:rsidR="009171FC" w:rsidRPr="00A447EA">
        <w:t xml:space="preserve">the UE demodulation requirements </w:t>
      </w:r>
      <w:r w:rsidR="006A6B58" w:rsidRPr="00A447EA">
        <w:t>defined</w:t>
      </w:r>
      <w:r w:rsidR="009171FC" w:rsidRPr="00A447EA">
        <w:t xml:space="preserve"> in Rel-16 NR HST </w:t>
      </w:r>
      <w:r w:rsidR="009B4937" w:rsidRPr="00A447EA">
        <w:t>are</w:t>
      </w:r>
      <w:r w:rsidR="009171FC" w:rsidRPr="00A447EA">
        <w:t xml:space="preserve"> whether release independent from Rel-15 or not </w:t>
      </w:r>
      <w:r w:rsidR="004B7861" w:rsidRPr="00A447EA">
        <w:fldChar w:fldCharType="begin"/>
      </w:r>
      <w:r w:rsidR="004B7861" w:rsidRPr="00A447EA">
        <w:instrText xml:space="preserve"> REF _Ref3386619 \r \h </w:instrText>
      </w:r>
      <w:r w:rsidR="004B7861" w:rsidRPr="00A447EA">
        <w:fldChar w:fldCharType="separate"/>
      </w:r>
      <w:r w:rsidR="00A447EA">
        <w:t>[1]</w:t>
      </w:r>
      <w:r w:rsidR="004B7861" w:rsidRPr="00A447EA">
        <w:fldChar w:fldCharType="end"/>
      </w:r>
      <w:r w:rsidR="006869A4" w:rsidRPr="00A447EA">
        <w:t xml:space="preserve">. </w:t>
      </w:r>
      <w:r w:rsidR="006A6B58" w:rsidRPr="00A447EA">
        <w:t xml:space="preserve">RAN4#94-e also discussed the applicability rule. </w:t>
      </w:r>
      <w:r w:rsidR="00043883" w:rsidRPr="00A447EA">
        <w:t xml:space="preserve">We discuss </w:t>
      </w:r>
      <w:r w:rsidR="009171FC" w:rsidRPr="00A447EA">
        <w:t>our view on the release independent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624" w:rsidRPr="00A447EA" w14:paraId="4120A66E" w14:textId="77777777" w:rsidTr="00C70624">
        <w:tc>
          <w:tcPr>
            <w:tcW w:w="9629" w:type="dxa"/>
          </w:tcPr>
          <w:p w14:paraId="3D4EFECD" w14:textId="697DF41E" w:rsidR="006E599C" w:rsidRPr="00A447EA" w:rsidRDefault="00C32EF6" w:rsidP="006E599C">
            <w:r w:rsidRPr="00A447EA">
              <w:t>Release independent</w:t>
            </w:r>
          </w:p>
          <w:p w14:paraId="39CBD1B1" w14:textId="77777777" w:rsidR="00C32EF6" w:rsidRPr="00A447EA" w:rsidRDefault="00C32EF6" w:rsidP="00263043">
            <w:pPr>
              <w:pStyle w:val="ListParagraph"/>
              <w:numPr>
                <w:ilvl w:val="0"/>
                <w:numId w:val="13"/>
              </w:numPr>
            </w:pPr>
            <w:r w:rsidRPr="00A447EA">
              <w:t>Whether Rel.16 HST requirements can be release independent from Rel-15</w:t>
            </w:r>
          </w:p>
          <w:p w14:paraId="5B384306" w14:textId="6E1A1714" w:rsidR="00C32EF6" w:rsidRPr="00A447EA" w:rsidRDefault="00C32EF6" w:rsidP="00263043">
            <w:pPr>
              <w:pStyle w:val="ListParagraph"/>
              <w:numPr>
                <w:ilvl w:val="1"/>
                <w:numId w:val="13"/>
              </w:numPr>
            </w:pPr>
            <w:r w:rsidRPr="00A447EA">
              <w:t>Option 1: release independent for HST-SFN, HST single tap and multi-path fading</w:t>
            </w:r>
          </w:p>
          <w:p w14:paraId="18702136" w14:textId="02D75F76" w:rsidR="00C32EF6" w:rsidRPr="00A447EA" w:rsidRDefault="00C32EF6" w:rsidP="00263043">
            <w:pPr>
              <w:pStyle w:val="ListParagraph"/>
              <w:numPr>
                <w:ilvl w:val="1"/>
                <w:numId w:val="13"/>
              </w:numPr>
            </w:pPr>
            <w:r w:rsidRPr="00A447EA">
              <w:t>Option 2:</w:t>
            </w:r>
            <w:r w:rsidR="00D17753" w:rsidRPr="00A447EA">
              <w:t xml:space="preserve"> </w:t>
            </w:r>
            <w:r w:rsidRPr="00A447EA">
              <w:t xml:space="preserve">not feasible for release independent for HST-SFN since signaling is introduced in Rel-16. </w:t>
            </w:r>
          </w:p>
          <w:p w14:paraId="20B6DAE7" w14:textId="5793E39F" w:rsidR="00C32EF6" w:rsidRPr="00A447EA" w:rsidRDefault="00C32EF6" w:rsidP="00263043">
            <w:pPr>
              <w:pStyle w:val="ListParagraph"/>
              <w:numPr>
                <w:ilvl w:val="1"/>
                <w:numId w:val="13"/>
              </w:numPr>
            </w:pPr>
            <w:r w:rsidRPr="00A447EA">
              <w:t>Option 3</w:t>
            </w:r>
            <w:r w:rsidR="00D17753" w:rsidRPr="00A447EA">
              <w:t>:</w:t>
            </w:r>
            <w:r w:rsidRPr="00A447EA">
              <w:t xml:space="preserve"> release independent for multi-path fading</w:t>
            </w:r>
          </w:p>
          <w:p w14:paraId="75B1CD5F" w14:textId="69CF24E8" w:rsidR="00C70624" w:rsidRPr="00A447EA" w:rsidRDefault="00C32EF6" w:rsidP="00263043">
            <w:pPr>
              <w:pStyle w:val="ListParagraph"/>
              <w:numPr>
                <w:ilvl w:val="0"/>
                <w:numId w:val="13"/>
              </w:numPr>
            </w:pPr>
            <w:r w:rsidRPr="00A447EA">
              <w:t>Check whether release independent of Single-tap and HST-SFN are feasible considering signaling introduced in Rel.-16.</w:t>
            </w:r>
            <w:r w:rsidR="00DB57A0" w:rsidRPr="00A447EA">
              <w:t>​</w:t>
            </w:r>
            <w:r w:rsidR="00C70624" w:rsidRPr="00A447EA">
              <w:t xml:space="preserve"> </w:t>
            </w:r>
          </w:p>
        </w:tc>
      </w:tr>
    </w:tbl>
    <w:p w14:paraId="10EEA396" w14:textId="6862DCE6" w:rsidR="004B117A" w:rsidRPr="00A447EA" w:rsidRDefault="004B117A" w:rsidP="006869A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4BC6" w:rsidRPr="00A447EA" w14:paraId="639B1347" w14:textId="77777777" w:rsidTr="003C4BC6">
        <w:tc>
          <w:tcPr>
            <w:tcW w:w="9629" w:type="dxa"/>
          </w:tcPr>
          <w:p w14:paraId="21A4A162" w14:textId="77777777" w:rsidR="003C4BC6" w:rsidRPr="00A447EA" w:rsidRDefault="003C4BC6" w:rsidP="006869A4">
            <w:r w:rsidRPr="00A447EA">
              <w:t>Applicability for different channel models</w:t>
            </w:r>
          </w:p>
          <w:p w14:paraId="2F536F52" w14:textId="77777777" w:rsidR="003C4BC6" w:rsidRPr="00A447EA" w:rsidRDefault="003C4BC6" w:rsidP="003C4BC6">
            <w:pPr>
              <w:pStyle w:val="ListParagraph"/>
              <w:numPr>
                <w:ilvl w:val="0"/>
                <w:numId w:val="14"/>
              </w:numPr>
            </w:pPr>
            <w:r w:rsidRPr="00A447EA">
              <w:t>Do not test UE under HST single tap and HST multi-path scenarios, if UE passes the requirements for HST-SFN?</w:t>
            </w:r>
          </w:p>
          <w:p w14:paraId="2EE26612" w14:textId="79A9D043" w:rsidR="003C4BC6" w:rsidRPr="00A447EA" w:rsidRDefault="003C4BC6" w:rsidP="003C4BC6">
            <w:pPr>
              <w:pStyle w:val="ListParagraph"/>
              <w:numPr>
                <w:ilvl w:val="1"/>
                <w:numId w:val="14"/>
              </w:numPr>
            </w:pPr>
            <w:r w:rsidRPr="00A447EA">
              <w:t>Option 1: Yes</w:t>
            </w:r>
          </w:p>
          <w:p w14:paraId="764C2E59" w14:textId="4011A4D6" w:rsidR="003C4BC6" w:rsidRPr="00A447EA" w:rsidRDefault="003C4BC6" w:rsidP="003C4BC6">
            <w:pPr>
              <w:pStyle w:val="ListParagraph"/>
              <w:numPr>
                <w:ilvl w:val="1"/>
                <w:numId w:val="14"/>
              </w:numPr>
            </w:pPr>
            <w:r w:rsidRPr="00A447EA">
              <w:t>Option 2: No</w:t>
            </w:r>
          </w:p>
        </w:tc>
      </w:tr>
    </w:tbl>
    <w:p w14:paraId="741121E7" w14:textId="77777777" w:rsidR="00F61101" w:rsidRPr="00A447EA" w:rsidRDefault="00F61101" w:rsidP="006869A4"/>
    <w:p w14:paraId="63B30870" w14:textId="53CA8397" w:rsidR="006913F6" w:rsidRPr="00A447EA" w:rsidRDefault="009B01F8" w:rsidP="006913F6">
      <w:pPr>
        <w:pStyle w:val="Heading1"/>
        <w:rPr>
          <w:lang w:val="en-US"/>
        </w:rPr>
      </w:pPr>
      <w:r w:rsidRPr="00A447EA">
        <w:rPr>
          <w:lang w:val="en-US"/>
        </w:rPr>
        <w:t>2</w:t>
      </w:r>
      <w:r w:rsidRPr="00A447EA">
        <w:rPr>
          <w:lang w:val="en-US"/>
        </w:rPr>
        <w:tab/>
      </w:r>
      <w:r w:rsidR="006913F6" w:rsidRPr="00A447EA">
        <w:rPr>
          <w:lang w:val="en-US"/>
        </w:rPr>
        <w:t>Discussion</w:t>
      </w:r>
    </w:p>
    <w:p w14:paraId="1B27094E" w14:textId="3FF415BF" w:rsidR="009D6E25" w:rsidRPr="00A447EA" w:rsidRDefault="009D6E25" w:rsidP="009D6E25">
      <w:pPr>
        <w:pStyle w:val="Heading2"/>
        <w:rPr>
          <w:lang w:val="en-US"/>
        </w:rPr>
      </w:pPr>
      <w:r w:rsidRPr="00A447EA">
        <w:rPr>
          <w:lang w:val="en-US"/>
        </w:rPr>
        <w:t>2.1</w:t>
      </w:r>
      <w:r w:rsidRPr="00A447EA">
        <w:rPr>
          <w:lang w:val="en-US"/>
        </w:rPr>
        <w:tab/>
        <w:t>Release independent</w:t>
      </w:r>
      <w:r w:rsidR="00FF0A82" w:rsidRPr="00A447EA">
        <w:rPr>
          <w:lang w:val="en-US"/>
        </w:rPr>
        <w:t xml:space="preserve"> requirements</w:t>
      </w:r>
    </w:p>
    <w:p w14:paraId="63B602D1" w14:textId="6FE96E32" w:rsidR="00A940EC" w:rsidRPr="00A447EA" w:rsidRDefault="00AD21B2" w:rsidP="007172A1">
      <w:r w:rsidRPr="00A447EA">
        <w:fldChar w:fldCharType="begin"/>
      </w:r>
      <w:r w:rsidRPr="00A447EA">
        <w:instrText xml:space="preserve"> REF _Ref36740004 \h </w:instrText>
      </w:r>
      <w:r w:rsidRPr="00A447EA">
        <w:fldChar w:fldCharType="separate"/>
      </w:r>
      <w:r w:rsidR="00A447EA" w:rsidRPr="00A447EA">
        <w:t xml:space="preserve">Table </w:t>
      </w:r>
      <w:r w:rsidR="00A447EA">
        <w:rPr>
          <w:noProof/>
        </w:rPr>
        <w:t>1</w:t>
      </w:r>
      <w:r w:rsidRPr="00A447EA">
        <w:fldChar w:fldCharType="end"/>
      </w:r>
      <w:r w:rsidRPr="00A447EA">
        <w:t xml:space="preserve"> summarizes the </w:t>
      </w:r>
      <w:r w:rsidR="007172A1" w:rsidRPr="00A447EA">
        <w:t xml:space="preserve">maximum </w:t>
      </w:r>
      <w:r w:rsidRPr="00A447EA">
        <w:t>Doppler frequency</w:t>
      </w:r>
      <w:r w:rsidR="007172A1" w:rsidRPr="00A447EA">
        <w:t xml:space="preserve"> values </w:t>
      </w:r>
      <w:r w:rsidR="00ED0B28" w:rsidRPr="00A447EA">
        <w:t>set</w:t>
      </w:r>
      <w:r w:rsidR="007172A1" w:rsidRPr="00A447EA">
        <w:t xml:space="preserve"> for </w:t>
      </w:r>
      <w:r w:rsidR="008D5B10" w:rsidRPr="00A447EA">
        <w:t xml:space="preserve">the </w:t>
      </w:r>
      <w:r w:rsidR="007172A1" w:rsidRPr="00A447EA">
        <w:t>PDSCH demodulation r</w:t>
      </w:r>
      <w:r w:rsidR="004A0710" w:rsidRPr="00A447EA">
        <w:t>equire</w:t>
      </w:r>
      <w:r w:rsidR="009A77FD" w:rsidRPr="00A447EA">
        <w:t>ments</w:t>
      </w:r>
      <w:r w:rsidR="008D5B10" w:rsidRPr="00A447EA">
        <w:t xml:space="preserve"> in FR1</w:t>
      </w:r>
      <w:r w:rsidR="009A77FD" w:rsidRPr="00A447EA">
        <w:t>.</w:t>
      </w:r>
    </w:p>
    <w:p w14:paraId="7B959293" w14:textId="67F40F99" w:rsidR="00581B9A" w:rsidRPr="00A447EA" w:rsidRDefault="00581B9A" w:rsidP="00581B9A">
      <w:pPr>
        <w:pStyle w:val="Caption"/>
      </w:pPr>
      <w:bookmarkStart w:id="3" w:name="_Ref36740004"/>
      <w:r w:rsidRPr="00A447EA">
        <w:lastRenderedPageBreak/>
        <w:t xml:space="preserve">Table </w:t>
      </w:r>
      <w:fldSimple w:instr=" SEQ Table \* ARABIC ">
        <w:r w:rsidR="00A447EA">
          <w:rPr>
            <w:noProof/>
          </w:rPr>
          <w:t>1</w:t>
        </w:r>
      </w:fldSimple>
      <w:bookmarkEnd w:id="3"/>
      <w:r w:rsidRPr="00A447EA">
        <w:tab/>
        <w:t>Summary of the maximum Doppler frequency used in FR1 PDSCH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018"/>
        <w:gridCol w:w="2019"/>
        <w:gridCol w:w="2018"/>
        <w:gridCol w:w="2019"/>
      </w:tblGrid>
      <w:tr w:rsidR="00581B9A" w:rsidRPr="00A447EA" w14:paraId="5C1B61D3" w14:textId="77777777" w:rsidTr="00B64108">
        <w:tc>
          <w:tcPr>
            <w:tcW w:w="1555" w:type="dxa"/>
          </w:tcPr>
          <w:p w14:paraId="342500D2" w14:textId="77777777" w:rsidR="00581B9A" w:rsidRPr="00A447EA" w:rsidRDefault="00581B9A" w:rsidP="00B64108">
            <w:pPr>
              <w:pStyle w:val="TAH"/>
            </w:pPr>
          </w:p>
        </w:tc>
        <w:tc>
          <w:tcPr>
            <w:tcW w:w="2018" w:type="dxa"/>
          </w:tcPr>
          <w:p w14:paraId="0A9D5607" w14:textId="77777777" w:rsidR="00581B9A" w:rsidRPr="00A447EA" w:rsidRDefault="00581B9A" w:rsidP="00B64108">
            <w:pPr>
              <w:pStyle w:val="TAH"/>
            </w:pPr>
            <w:r w:rsidRPr="00A447EA">
              <w:t>Non-HST</w:t>
            </w:r>
          </w:p>
        </w:tc>
        <w:tc>
          <w:tcPr>
            <w:tcW w:w="2019" w:type="dxa"/>
          </w:tcPr>
          <w:p w14:paraId="50FA06EF" w14:textId="77777777" w:rsidR="00581B9A" w:rsidRPr="00A447EA" w:rsidRDefault="00581B9A" w:rsidP="00B64108">
            <w:pPr>
              <w:pStyle w:val="TAH"/>
            </w:pPr>
            <w:r w:rsidRPr="00A447EA">
              <w:t>HST single tap</w:t>
            </w:r>
          </w:p>
        </w:tc>
        <w:tc>
          <w:tcPr>
            <w:tcW w:w="2018" w:type="dxa"/>
          </w:tcPr>
          <w:p w14:paraId="22E8E81A" w14:textId="77777777" w:rsidR="00581B9A" w:rsidRPr="00A447EA" w:rsidRDefault="00581B9A" w:rsidP="00B64108">
            <w:pPr>
              <w:pStyle w:val="TAH"/>
            </w:pPr>
            <w:r w:rsidRPr="00A447EA">
              <w:t>HST fading</w:t>
            </w:r>
          </w:p>
        </w:tc>
        <w:tc>
          <w:tcPr>
            <w:tcW w:w="2019" w:type="dxa"/>
          </w:tcPr>
          <w:p w14:paraId="5C1CE8CA" w14:textId="77777777" w:rsidR="00581B9A" w:rsidRPr="00A447EA" w:rsidRDefault="00581B9A" w:rsidP="00B64108">
            <w:pPr>
              <w:pStyle w:val="TAH"/>
            </w:pPr>
            <w:r w:rsidRPr="00A447EA">
              <w:t>HST-SFN (joint transmission)</w:t>
            </w:r>
          </w:p>
        </w:tc>
      </w:tr>
      <w:tr w:rsidR="00581B9A" w:rsidRPr="00A447EA" w14:paraId="7E21999D" w14:textId="77777777" w:rsidTr="00B64108">
        <w:tc>
          <w:tcPr>
            <w:tcW w:w="1555" w:type="dxa"/>
          </w:tcPr>
          <w:p w14:paraId="2184D0B1" w14:textId="77777777" w:rsidR="00581B9A" w:rsidRPr="00A447EA" w:rsidRDefault="00581B9A" w:rsidP="00B64108">
            <w:pPr>
              <w:pStyle w:val="TAC"/>
            </w:pPr>
            <w:r w:rsidRPr="00A447EA">
              <w:t>Rel-15 PDSCH demodulation</w:t>
            </w:r>
          </w:p>
        </w:tc>
        <w:tc>
          <w:tcPr>
            <w:tcW w:w="2018" w:type="dxa"/>
          </w:tcPr>
          <w:p w14:paraId="7F46E57F" w14:textId="77777777" w:rsidR="00581B9A" w:rsidRPr="00A447EA" w:rsidRDefault="00581B9A" w:rsidP="00B64108">
            <w:pPr>
              <w:pStyle w:val="TAC"/>
            </w:pPr>
            <w:r w:rsidRPr="00A447EA">
              <w:t>5/10/100 Hz for 15/30kHz</w:t>
            </w:r>
          </w:p>
        </w:tc>
        <w:tc>
          <w:tcPr>
            <w:tcW w:w="2019" w:type="dxa"/>
          </w:tcPr>
          <w:p w14:paraId="5DDF391D" w14:textId="77777777" w:rsidR="00581B9A" w:rsidRPr="00A447EA" w:rsidRDefault="00581B9A" w:rsidP="00B64108">
            <w:pPr>
              <w:pStyle w:val="TAC"/>
            </w:pPr>
            <w:r w:rsidRPr="00A447EA">
              <w:t>700Hz for 15kHz</w:t>
            </w:r>
          </w:p>
          <w:p w14:paraId="579EF0AA" w14:textId="77777777" w:rsidR="00581B9A" w:rsidRPr="00A447EA" w:rsidRDefault="00581B9A" w:rsidP="00B64108">
            <w:pPr>
              <w:pStyle w:val="TAC"/>
            </w:pPr>
            <w:r w:rsidRPr="00A447EA">
              <w:t>1000Hz for 30kHz</w:t>
            </w:r>
          </w:p>
        </w:tc>
        <w:tc>
          <w:tcPr>
            <w:tcW w:w="2018" w:type="dxa"/>
          </w:tcPr>
          <w:p w14:paraId="07838F84" w14:textId="7225D287" w:rsidR="00581B9A" w:rsidRPr="00A447EA" w:rsidRDefault="00581B9A" w:rsidP="00B64108">
            <w:pPr>
              <w:pStyle w:val="TAC"/>
            </w:pPr>
            <w:r w:rsidRPr="00A447EA">
              <w:t>400Hz</w:t>
            </w:r>
            <w:r w:rsidR="000C6195" w:rsidRPr="00A447EA">
              <w:t xml:space="preserve"> with TDLB100</w:t>
            </w:r>
          </w:p>
        </w:tc>
        <w:tc>
          <w:tcPr>
            <w:tcW w:w="2019" w:type="dxa"/>
          </w:tcPr>
          <w:p w14:paraId="5D2561B1" w14:textId="77777777" w:rsidR="00581B9A" w:rsidRPr="00A447EA" w:rsidRDefault="00581B9A" w:rsidP="00B64108">
            <w:pPr>
              <w:pStyle w:val="TAC"/>
            </w:pPr>
            <w:r w:rsidRPr="00A447EA">
              <w:t>N/A</w:t>
            </w:r>
          </w:p>
        </w:tc>
      </w:tr>
      <w:tr w:rsidR="00581B9A" w:rsidRPr="00A447EA" w14:paraId="7D5CFBB8" w14:textId="77777777" w:rsidTr="00B64108">
        <w:tc>
          <w:tcPr>
            <w:tcW w:w="1555" w:type="dxa"/>
          </w:tcPr>
          <w:p w14:paraId="6A0F25D3" w14:textId="77777777" w:rsidR="00581B9A" w:rsidRPr="00A447EA" w:rsidRDefault="00581B9A" w:rsidP="00B64108">
            <w:pPr>
              <w:pStyle w:val="TAC"/>
            </w:pPr>
            <w:r w:rsidRPr="00A447EA">
              <w:t>Rel-16 PDSCH demodulation</w:t>
            </w:r>
          </w:p>
        </w:tc>
        <w:tc>
          <w:tcPr>
            <w:tcW w:w="2018" w:type="dxa"/>
          </w:tcPr>
          <w:p w14:paraId="622B115A" w14:textId="77777777" w:rsidR="00581B9A" w:rsidRPr="00A447EA" w:rsidRDefault="00581B9A" w:rsidP="00B64108">
            <w:pPr>
              <w:pStyle w:val="TAC"/>
            </w:pPr>
            <w:r w:rsidRPr="00A447EA">
              <w:t>5/10/100Hz for 15/30kHz</w:t>
            </w:r>
          </w:p>
        </w:tc>
        <w:tc>
          <w:tcPr>
            <w:tcW w:w="2019" w:type="dxa"/>
          </w:tcPr>
          <w:p w14:paraId="294593A5" w14:textId="77777777" w:rsidR="00581B9A" w:rsidRPr="00A447EA" w:rsidRDefault="00581B9A" w:rsidP="00B64108">
            <w:pPr>
              <w:pStyle w:val="TAC"/>
            </w:pPr>
            <w:r w:rsidRPr="00A447EA">
              <w:t>870/1250Hz for 15kHz</w:t>
            </w:r>
          </w:p>
          <w:p w14:paraId="6D3DF4A2" w14:textId="77777777" w:rsidR="00581B9A" w:rsidRPr="00A447EA" w:rsidRDefault="00581B9A" w:rsidP="00B64108">
            <w:pPr>
              <w:pStyle w:val="TAC"/>
            </w:pPr>
            <w:r w:rsidRPr="00A447EA">
              <w:t>1667Hz for 30kHz</w:t>
            </w:r>
          </w:p>
        </w:tc>
        <w:tc>
          <w:tcPr>
            <w:tcW w:w="2018" w:type="dxa"/>
          </w:tcPr>
          <w:p w14:paraId="7CDEE6EE" w14:textId="77777777" w:rsidR="00581B9A" w:rsidRPr="00A447EA" w:rsidRDefault="00581B9A" w:rsidP="00B64108">
            <w:pPr>
              <w:pStyle w:val="TAC"/>
            </w:pPr>
            <w:r w:rsidRPr="00A447EA">
              <w:t>600Hz for 15kHz</w:t>
            </w:r>
          </w:p>
          <w:p w14:paraId="29FDDCED" w14:textId="77777777" w:rsidR="00581B9A" w:rsidRPr="00A447EA" w:rsidRDefault="00581B9A" w:rsidP="00B64108">
            <w:pPr>
              <w:pStyle w:val="TAC"/>
            </w:pPr>
            <w:r w:rsidRPr="00A447EA">
              <w:t>1200Hz for 30kHz</w:t>
            </w:r>
          </w:p>
          <w:p w14:paraId="0E4E30E0" w14:textId="66CDC583" w:rsidR="008D19CF" w:rsidRPr="00A447EA" w:rsidRDefault="008D19CF" w:rsidP="00B64108">
            <w:pPr>
              <w:pStyle w:val="TAC"/>
            </w:pPr>
            <w:r w:rsidRPr="00A447EA">
              <w:t>(with TDLC300)</w:t>
            </w:r>
          </w:p>
        </w:tc>
        <w:tc>
          <w:tcPr>
            <w:tcW w:w="2019" w:type="dxa"/>
          </w:tcPr>
          <w:p w14:paraId="68B5B0F4" w14:textId="77777777" w:rsidR="00581B9A" w:rsidRPr="00A447EA" w:rsidRDefault="00581B9A" w:rsidP="00B64108">
            <w:pPr>
              <w:pStyle w:val="TAC"/>
            </w:pPr>
            <w:r w:rsidRPr="00A447EA">
              <w:t>851/870Hz for 15kHz</w:t>
            </w:r>
          </w:p>
          <w:p w14:paraId="1D526798" w14:textId="77777777" w:rsidR="00581B9A" w:rsidRPr="00A447EA" w:rsidRDefault="00581B9A" w:rsidP="00B64108">
            <w:pPr>
              <w:pStyle w:val="TAC"/>
            </w:pPr>
            <w:r w:rsidRPr="00A447EA">
              <w:t>1500/1667Hz for 30kHz</w:t>
            </w:r>
          </w:p>
        </w:tc>
      </w:tr>
    </w:tbl>
    <w:p w14:paraId="0F226E5C" w14:textId="77777777" w:rsidR="00581B9A" w:rsidRPr="00A447EA" w:rsidRDefault="00581B9A" w:rsidP="007172A1"/>
    <w:p w14:paraId="720ADF47" w14:textId="034879C1" w:rsidR="002A0E34" w:rsidRPr="00A447EA" w:rsidRDefault="00B07476" w:rsidP="007172A1">
      <w:r w:rsidRPr="00A447EA">
        <w:t>For HST-SFN</w:t>
      </w:r>
      <w:r w:rsidR="001621B4" w:rsidRPr="00A447EA">
        <w:t xml:space="preserve"> joint transmission, </w:t>
      </w:r>
      <w:r w:rsidR="00102E5C" w:rsidRPr="00A447EA">
        <w:t xml:space="preserve">UE need to know the SFN deployment so that it can optimize the frequency tracking </w:t>
      </w:r>
      <w:r w:rsidR="0067518C" w:rsidRPr="00A447EA">
        <w:t>algorithm,</w:t>
      </w:r>
      <w:r w:rsidR="00102E5C" w:rsidRPr="00A447EA">
        <w:t xml:space="preserve"> and </w:t>
      </w:r>
      <w:r w:rsidR="0067518C" w:rsidRPr="00A447EA">
        <w:t>this is the reason why</w:t>
      </w:r>
      <w:r w:rsidR="00102E5C" w:rsidRPr="00A447EA">
        <w:t xml:space="preserve"> RAN4 has introduced a cell-based new network assisted flag </w:t>
      </w:r>
      <w:r w:rsidR="00DE7204" w:rsidRPr="00A447EA">
        <w:t xml:space="preserve">highSpeedEnhDemodFlagforNR-r16. </w:t>
      </w:r>
      <w:r w:rsidR="00736009" w:rsidRPr="00A447EA">
        <w:t xml:space="preserve">If this HST-SFT joint transmission requirement is release independent from Rel-15, </w:t>
      </w:r>
      <w:r w:rsidR="00A61D72">
        <w:t xml:space="preserve">UE </w:t>
      </w:r>
      <w:r w:rsidR="000E4AE7" w:rsidRPr="00A447EA">
        <w:t xml:space="preserve">should </w:t>
      </w:r>
      <w:r w:rsidR="0052105D" w:rsidRPr="00A447EA">
        <w:t xml:space="preserve">assume </w:t>
      </w:r>
      <w:r w:rsidR="00AF00C5" w:rsidRPr="00A447EA">
        <w:t xml:space="preserve">as if </w:t>
      </w:r>
      <w:r w:rsidR="00C61CFC" w:rsidRPr="00A447EA">
        <w:t>TRS</w:t>
      </w:r>
      <w:r w:rsidR="00C011A1" w:rsidRPr="00A447EA">
        <w:t>s</w:t>
      </w:r>
      <w:r w:rsidR="00C61CFC" w:rsidRPr="00A447EA">
        <w:t xml:space="preserve"> </w:t>
      </w:r>
      <w:r w:rsidR="00C011A1" w:rsidRPr="00A447EA">
        <w:t>are</w:t>
      </w:r>
      <w:r w:rsidR="0052105D" w:rsidRPr="00A447EA">
        <w:t xml:space="preserve"> transmitted </w:t>
      </w:r>
      <w:r w:rsidR="00C61CFC" w:rsidRPr="00A447EA">
        <w:t xml:space="preserve">from </w:t>
      </w:r>
      <w:r w:rsidR="0052105D" w:rsidRPr="00A447EA">
        <w:t>single</w:t>
      </w:r>
      <w:r w:rsidR="00C61CFC" w:rsidRPr="00A447EA">
        <w:t xml:space="preserve"> TRP</w:t>
      </w:r>
      <w:r w:rsidR="00287A61" w:rsidRPr="00A447EA">
        <w:t xml:space="preserve"> although actual TR</w:t>
      </w:r>
      <w:r w:rsidR="00C011A1" w:rsidRPr="00A447EA">
        <w:t>S</w:t>
      </w:r>
      <w:r w:rsidR="00287A61" w:rsidRPr="00A447EA">
        <w:t>s are transmitted from several TRPs</w:t>
      </w:r>
      <w:r w:rsidR="00C8107C" w:rsidRPr="00A447EA">
        <w:t>.</w:t>
      </w:r>
      <w:r w:rsidR="00736009" w:rsidRPr="00A447EA">
        <w:t xml:space="preserve"> </w:t>
      </w:r>
      <w:r w:rsidR="00C8107C" w:rsidRPr="00A447EA">
        <w:t xml:space="preserve">Without the network assisted </w:t>
      </w:r>
      <w:r w:rsidR="00C42841" w:rsidRPr="00A447EA">
        <w:t>flag</w:t>
      </w:r>
      <w:r w:rsidR="00C8107C" w:rsidRPr="00A447EA">
        <w:t>, we don’t think UE</w:t>
      </w:r>
      <w:r w:rsidR="00736009" w:rsidRPr="00A447EA">
        <w:t xml:space="preserve"> </w:t>
      </w:r>
      <w:r w:rsidR="00C8107C" w:rsidRPr="00A447EA">
        <w:t xml:space="preserve">can </w:t>
      </w:r>
      <w:r w:rsidR="00736009" w:rsidRPr="00A447EA">
        <w:t xml:space="preserve">achieve the </w:t>
      </w:r>
      <w:r w:rsidR="00C8107C" w:rsidRPr="00A447EA">
        <w:t xml:space="preserve">same </w:t>
      </w:r>
      <w:r w:rsidR="00736009" w:rsidRPr="00A447EA">
        <w:t>performance</w:t>
      </w:r>
      <w:r w:rsidR="005525BE" w:rsidRPr="00A447EA">
        <w:t xml:space="preserve"> </w:t>
      </w:r>
      <w:r w:rsidR="00736009" w:rsidRPr="00A447EA">
        <w:t xml:space="preserve">discussed in Rel-16 NR HST WI. </w:t>
      </w:r>
      <w:r w:rsidR="000E649D" w:rsidRPr="00A447EA">
        <w:t>We therefore propose HST-SFN joint transmission requirement is defined from Rel-16.</w:t>
      </w:r>
    </w:p>
    <w:p w14:paraId="6DD92E70" w14:textId="77777777" w:rsidR="00F263E5" w:rsidRPr="00A447EA" w:rsidRDefault="00F263E5" w:rsidP="00F263E5">
      <w:pPr>
        <w:rPr>
          <w:b/>
          <w:bCs/>
        </w:rPr>
      </w:pPr>
      <w:r w:rsidRPr="00A447EA">
        <w:rPr>
          <w:b/>
          <w:bCs/>
        </w:rPr>
        <w:t xml:space="preserve">Proposal 1: UE demodulation requirements for HST-SFN defined in Rel-16 NR HST WI is applicable from Rel-16 with the network assisted flag highSpeedEnhDemodFlagforNR-r16. </w:t>
      </w:r>
    </w:p>
    <w:p w14:paraId="30D3FF5B" w14:textId="73C6E77F" w:rsidR="009171FC" w:rsidRPr="00A447EA" w:rsidRDefault="00581B9A" w:rsidP="00C72DF3">
      <w:r w:rsidRPr="00A447EA">
        <w:t xml:space="preserve">For </w:t>
      </w:r>
      <w:r w:rsidR="0078614C" w:rsidRPr="00A447EA">
        <w:t xml:space="preserve">HST single tap and fading requirements, </w:t>
      </w:r>
      <w:r w:rsidR="00F729E8" w:rsidRPr="00A447EA">
        <w:t xml:space="preserve">it should not assume any </w:t>
      </w:r>
      <w:r w:rsidR="00007D09" w:rsidRPr="00A447EA">
        <w:t>signaling</w:t>
      </w:r>
      <w:r w:rsidR="00F729E8" w:rsidRPr="00A447EA">
        <w:t xml:space="preserve"> or features introduced in Rel-16. Therefore we propose these requirements are release independent from Rel-15.</w:t>
      </w:r>
    </w:p>
    <w:p w14:paraId="5ABE826A" w14:textId="22A15A9E" w:rsidR="00F729E8" w:rsidRPr="00A447EA" w:rsidRDefault="002710D3" w:rsidP="00C72DF3">
      <w:r w:rsidRPr="00A447EA">
        <w:rPr>
          <w:b/>
          <w:bCs/>
        </w:rPr>
        <w:t>Proposal 2: UE demodulation requirements for HST single tap and multi-path fading defined in Rel-16 NR HST WI are release independent from Rel-15.</w:t>
      </w:r>
    </w:p>
    <w:p w14:paraId="05B2751F" w14:textId="00A71FAE" w:rsidR="009D6E25" w:rsidRPr="00A447EA" w:rsidRDefault="009D6E25" w:rsidP="007A1EA9">
      <w:pPr>
        <w:pStyle w:val="Heading2"/>
        <w:rPr>
          <w:lang w:val="en-US"/>
        </w:rPr>
      </w:pPr>
      <w:r w:rsidRPr="00A447EA">
        <w:rPr>
          <w:lang w:val="en-US"/>
        </w:rPr>
        <w:t>2.2</w:t>
      </w:r>
      <w:r w:rsidRPr="00A447EA">
        <w:rPr>
          <w:lang w:val="en-US"/>
        </w:rPr>
        <w:tab/>
        <w:t>Applicability</w:t>
      </w:r>
      <w:r w:rsidR="001F7C3C" w:rsidRPr="00A447EA">
        <w:rPr>
          <w:lang w:val="en-US"/>
        </w:rPr>
        <w:t xml:space="preserve"> rule</w:t>
      </w:r>
    </w:p>
    <w:p w14:paraId="26770844" w14:textId="08D5DC72" w:rsidR="007A1EA9" w:rsidRPr="00A447EA" w:rsidRDefault="007A1EA9" w:rsidP="007A1EA9">
      <w:r w:rsidRPr="00A447EA">
        <w:t>RAN4#94-e also discussed the applicability rule of Rel-16 PDSCH demodulation requirement defined in Rel-16 NR HST WI</w:t>
      </w:r>
      <w:r w:rsidR="0032760D" w:rsidRPr="00A447EA">
        <w:t xml:space="preserve">, </w:t>
      </w:r>
      <w:r w:rsidR="00C84289" w:rsidRPr="00A447EA">
        <w:t>where</w:t>
      </w:r>
      <w:r w:rsidR="0032760D" w:rsidRPr="00A447EA">
        <w:t xml:space="preserve"> </w:t>
      </w:r>
      <w:r w:rsidR="001B27D5">
        <w:t xml:space="preserve">one proposal is that </w:t>
      </w:r>
      <w:r w:rsidR="00E96573">
        <w:t>U</w:t>
      </w:r>
      <w:r w:rsidR="0032760D" w:rsidRPr="00A447EA">
        <w:t xml:space="preserve">E does not test for HST single tap and HST multi-path scenarios if UE passes the requirements for HST-SFN. </w:t>
      </w:r>
    </w:p>
    <w:p w14:paraId="20A28B1F" w14:textId="22E2C4DF" w:rsidR="004F49DD" w:rsidRPr="00A447EA" w:rsidRDefault="0012132E" w:rsidP="007A1EA9">
      <w:r>
        <w:t>From</w:t>
      </w:r>
      <w:r w:rsidR="00007D09" w:rsidRPr="00A447EA">
        <w:t xml:space="preserve"> </w:t>
      </w:r>
      <w:r w:rsidR="00007D09" w:rsidRPr="00A447EA">
        <w:fldChar w:fldCharType="begin"/>
      </w:r>
      <w:r w:rsidR="00007D09" w:rsidRPr="00A447EA">
        <w:instrText xml:space="preserve"> REF _Ref36740004 \h </w:instrText>
      </w:r>
      <w:r w:rsidR="00007D09" w:rsidRPr="00A447EA">
        <w:fldChar w:fldCharType="separate"/>
      </w:r>
      <w:r w:rsidR="00A447EA" w:rsidRPr="00A447EA">
        <w:t xml:space="preserve">Table </w:t>
      </w:r>
      <w:r w:rsidR="00A447EA">
        <w:rPr>
          <w:noProof/>
        </w:rPr>
        <w:t>1</w:t>
      </w:r>
      <w:r w:rsidR="00007D09" w:rsidRPr="00A447EA">
        <w:fldChar w:fldCharType="end"/>
      </w:r>
      <w:r w:rsidR="00007D09" w:rsidRPr="00A447EA">
        <w:t xml:space="preserve">, </w:t>
      </w:r>
      <w:r w:rsidR="00A06159">
        <w:t>we think</w:t>
      </w:r>
      <w:r>
        <w:t xml:space="preserve"> </w:t>
      </w:r>
      <w:r w:rsidR="00A06159">
        <w:t xml:space="preserve">HST-SFN and single-tap/fading scenarios verify different receiver algorithm, so </w:t>
      </w:r>
      <w:r w:rsidR="00A676B1">
        <w:t xml:space="preserve">UE should </w:t>
      </w:r>
      <w:r w:rsidR="00E60297">
        <w:t>test</w:t>
      </w:r>
      <w:r w:rsidR="00D3695A">
        <w:t xml:space="preserve"> </w:t>
      </w:r>
      <w:r w:rsidR="0078070D">
        <w:t xml:space="preserve">Rel-16 </w:t>
      </w:r>
      <w:r w:rsidR="00A676B1" w:rsidRPr="00A676B1">
        <w:t>HST single</w:t>
      </w:r>
      <w:r w:rsidR="00A676B1">
        <w:t>-</w:t>
      </w:r>
      <w:r w:rsidR="00A676B1" w:rsidRPr="00A676B1">
        <w:t xml:space="preserve">tap and multi-path scenarios, </w:t>
      </w:r>
      <w:r w:rsidR="00A676B1">
        <w:t xml:space="preserve">even </w:t>
      </w:r>
      <w:r w:rsidR="00A676B1" w:rsidRPr="00A676B1">
        <w:t>if UE passes HST-SFN</w:t>
      </w:r>
      <w:r w:rsidR="00A676B1">
        <w:t xml:space="preserve"> requirements. </w:t>
      </w:r>
      <w:r w:rsidR="0078070D">
        <w:t>On the other hand</w:t>
      </w:r>
      <w:r w:rsidR="00E912F5">
        <w:t>,</w:t>
      </w:r>
      <w:r w:rsidR="0078070D">
        <w:t xml:space="preserve"> we </w:t>
      </w:r>
      <w:r w:rsidR="00EA3DC1">
        <w:t>understand</w:t>
      </w:r>
      <w:r w:rsidR="0078070D">
        <w:t xml:space="preserve"> the concern</w:t>
      </w:r>
      <w:r w:rsidR="00E61DA0">
        <w:t xml:space="preserve"> </w:t>
      </w:r>
      <w:r w:rsidR="00E912F5">
        <w:t xml:space="preserve">from the chipset vendors </w:t>
      </w:r>
      <w:r w:rsidR="00E61DA0">
        <w:t>on the number of tests</w:t>
      </w:r>
      <w:r w:rsidR="00E60297">
        <w:t xml:space="preserve">. </w:t>
      </w:r>
      <w:r w:rsidR="00E912F5">
        <w:t>One option is to</w:t>
      </w:r>
      <w:r w:rsidR="00E61DA0">
        <w:t xml:space="preserve"> </w:t>
      </w:r>
      <w:r w:rsidR="00E912F5" w:rsidRPr="00A447EA">
        <w:t>skip Rel-15 HST single</w:t>
      </w:r>
      <w:r w:rsidR="004F1B01">
        <w:t>-</w:t>
      </w:r>
      <w:r w:rsidR="00E912F5" w:rsidRPr="00A447EA">
        <w:t xml:space="preserve">tap </w:t>
      </w:r>
      <w:r w:rsidR="004F1B01">
        <w:t xml:space="preserve">test </w:t>
      </w:r>
      <w:r w:rsidR="00E912F5" w:rsidRPr="00A447EA">
        <w:t>if UE passes the Rel-16 HST single</w:t>
      </w:r>
      <w:r w:rsidR="004F1B01">
        <w:t>-</w:t>
      </w:r>
      <w:r w:rsidR="00E912F5" w:rsidRPr="00A447EA">
        <w:t xml:space="preserve">tap </w:t>
      </w:r>
      <w:r w:rsidR="004F1B01">
        <w:t>test</w:t>
      </w:r>
      <w:r w:rsidR="00E912F5" w:rsidRPr="00A447EA">
        <w:t xml:space="preserve">. Similarly UE can skip Rel-15 HST fading case with </w:t>
      </w:r>
      <w:r w:rsidR="004F1B01">
        <w:t>TDLB100-</w:t>
      </w:r>
      <w:r w:rsidR="00E912F5" w:rsidRPr="00A447EA">
        <w:t xml:space="preserve">400 if UE passes the Rel-16 HST fading case with </w:t>
      </w:r>
      <w:r w:rsidR="004F1B01">
        <w:t>TDLC300-</w:t>
      </w:r>
      <w:r w:rsidR="00E912F5" w:rsidRPr="00A447EA">
        <w:t>600/</w:t>
      </w:r>
      <w:r w:rsidR="004F1B01" w:rsidRPr="004F1B01">
        <w:t xml:space="preserve"> </w:t>
      </w:r>
      <w:r w:rsidR="004F1B01">
        <w:t>TDLC300-</w:t>
      </w:r>
      <w:r w:rsidR="00E912F5" w:rsidRPr="00A447EA">
        <w:t>1200Hz.</w:t>
      </w:r>
    </w:p>
    <w:p w14:paraId="2F32D715" w14:textId="60D77744" w:rsidR="00BF27CC" w:rsidRPr="00A447EA" w:rsidRDefault="00BF27CC" w:rsidP="007A1EA9">
      <w:pPr>
        <w:rPr>
          <w:b/>
          <w:bCs/>
        </w:rPr>
      </w:pPr>
      <w:r w:rsidRPr="00A447EA">
        <w:rPr>
          <w:b/>
          <w:bCs/>
        </w:rPr>
        <w:t>Proposal 3:</w:t>
      </w:r>
      <w:r w:rsidR="004045EA">
        <w:rPr>
          <w:b/>
          <w:bCs/>
        </w:rPr>
        <w:t xml:space="preserve"> </w:t>
      </w:r>
      <w:r w:rsidR="00B0480F">
        <w:rPr>
          <w:b/>
          <w:bCs/>
        </w:rPr>
        <w:t>UE</w:t>
      </w:r>
      <w:r w:rsidRPr="00A447EA">
        <w:rPr>
          <w:b/>
          <w:bCs/>
        </w:rPr>
        <w:t xml:space="preserve"> can skip Rel-15 HST single tap if UE passes the Rel-16 HST single tap</w:t>
      </w:r>
      <w:r w:rsidR="00E60297">
        <w:rPr>
          <w:b/>
          <w:bCs/>
        </w:rPr>
        <w:t xml:space="preserve"> </w:t>
      </w:r>
      <w:r w:rsidRPr="00A447EA">
        <w:rPr>
          <w:b/>
          <w:bCs/>
        </w:rPr>
        <w:t xml:space="preserve">case. </w:t>
      </w:r>
    </w:p>
    <w:p w14:paraId="2B15BF8F" w14:textId="691169B6" w:rsidR="00BF27CC" w:rsidRPr="00A447EA" w:rsidRDefault="00BF27CC" w:rsidP="007A1EA9">
      <w:pPr>
        <w:rPr>
          <w:b/>
          <w:bCs/>
        </w:rPr>
      </w:pPr>
      <w:r w:rsidRPr="00A447EA">
        <w:rPr>
          <w:b/>
          <w:bCs/>
        </w:rPr>
        <w:t xml:space="preserve">Proposal 4: UE can skip Rel-15 HST fading case with </w:t>
      </w:r>
      <w:r w:rsidR="008434A1">
        <w:rPr>
          <w:b/>
          <w:bCs/>
        </w:rPr>
        <w:t>TDLB100-</w:t>
      </w:r>
      <w:r w:rsidRPr="00A447EA">
        <w:rPr>
          <w:b/>
          <w:bCs/>
        </w:rPr>
        <w:t xml:space="preserve">400 if UE passes the Rel-16 HST fading case with </w:t>
      </w:r>
      <w:r w:rsidR="008434A1">
        <w:rPr>
          <w:b/>
          <w:bCs/>
        </w:rPr>
        <w:t>TDLC300-</w:t>
      </w:r>
      <w:r w:rsidRPr="00A447EA">
        <w:rPr>
          <w:b/>
          <w:bCs/>
        </w:rPr>
        <w:t>600/</w:t>
      </w:r>
      <w:r w:rsidR="008434A1">
        <w:rPr>
          <w:b/>
          <w:bCs/>
        </w:rPr>
        <w:t>TDLC300-</w:t>
      </w:r>
      <w:r w:rsidRPr="00A447EA">
        <w:rPr>
          <w:b/>
          <w:bCs/>
        </w:rPr>
        <w:t>1200.</w:t>
      </w:r>
    </w:p>
    <w:p w14:paraId="5D99B6DF" w14:textId="14092591" w:rsidR="000A4869" w:rsidRPr="00A447EA" w:rsidRDefault="000A4869" w:rsidP="000A4869">
      <w:pPr>
        <w:pStyle w:val="Heading1"/>
        <w:rPr>
          <w:lang w:val="en-US"/>
        </w:rPr>
      </w:pPr>
      <w:r w:rsidRPr="00A447EA">
        <w:rPr>
          <w:lang w:val="en-US"/>
        </w:rPr>
        <w:t>3</w:t>
      </w:r>
      <w:r w:rsidRPr="00A447EA">
        <w:rPr>
          <w:lang w:val="en-US"/>
        </w:rPr>
        <w:tab/>
        <w:t>Summary</w:t>
      </w:r>
    </w:p>
    <w:p w14:paraId="3F603CF3" w14:textId="77777777" w:rsidR="00461D7C" w:rsidRPr="00A447EA" w:rsidRDefault="00461D7C" w:rsidP="00461D7C">
      <w:pPr>
        <w:rPr>
          <w:b/>
          <w:bCs/>
        </w:rPr>
      </w:pPr>
      <w:r w:rsidRPr="00A447EA">
        <w:rPr>
          <w:b/>
          <w:bCs/>
        </w:rPr>
        <w:t xml:space="preserve">Proposal 1: UE demodulation requirements for HST-SFN defined in Rel-16 NR HST WI is applicable from Rel-16 with the network assisted flag highSpeedEnhDemodFlagforNR-r16. </w:t>
      </w:r>
    </w:p>
    <w:p w14:paraId="5EE460D4" w14:textId="77777777" w:rsidR="00461D7C" w:rsidRPr="00A447EA" w:rsidRDefault="00461D7C" w:rsidP="00461D7C">
      <w:r w:rsidRPr="00A447EA">
        <w:rPr>
          <w:b/>
          <w:bCs/>
        </w:rPr>
        <w:t>Proposal 2: UE demodulation requirements for HST single tap and multi-path fading defined in Rel-16 NR HST WI are release independent from Rel-15.</w:t>
      </w:r>
    </w:p>
    <w:p w14:paraId="0F70DDBE" w14:textId="77777777" w:rsidR="00410F8C" w:rsidRPr="00A447EA" w:rsidRDefault="00410F8C" w:rsidP="00410F8C">
      <w:pPr>
        <w:rPr>
          <w:b/>
          <w:bCs/>
        </w:rPr>
      </w:pPr>
      <w:r w:rsidRPr="00A447EA">
        <w:rPr>
          <w:b/>
          <w:bCs/>
        </w:rPr>
        <w:t>Proposal 3:</w:t>
      </w:r>
      <w:r>
        <w:rPr>
          <w:b/>
          <w:bCs/>
        </w:rPr>
        <w:t xml:space="preserve"> UE</w:t>
      </w:r>
      <w:r w:rsidRPr="00A447EA">
        <w:rPr>
          <w:b/>
          <w:bCs/>
        </w:rPr>
        <w:t xml:space="preserve"> can skip Rel-15 HST single tap if UE passes the Rel-16 HST single tap</w:t>
      </w:r>
      <w:r>
        <w:rPr>
          <w:b/>
          <w:bCs/>
        </w:rPr>
        <w:t xml:space="preserve"> </w:t>
      </w:r>
      <w:r w:rsidRPr="00A447EA">
        <w:rPr>
          <w:b/>
          <w:bCs/>
        </w:rPr>
        <w:t xml:space="preserve">case. </w:t>
      </w:r>
    </w:p>
    <w:p w14:paraId="77F78023" w14:textId="77777777" w:rsidR="00410F8C" w:rsidRPr="00A447EA" w:rsidRDefault="00410F8C" w:rsidP="00410F8C">
      <w:pPr>
        <w:rPr>
          <w:b/>
          <w:bCs/>
        </w:rPr>
      </w:pPr>
      <w:r w:rsidRPr="00A447EA">
        <w:rPr>
          <w:b/>
          <w:bCs/>
        </w:rPr>
        <w:lastRenderedPageBreak/>
        <w:t xml:space="preserve">Proposal 4: UE can skip Rel-15 HST fading case with </w:t>
      </w:r>
      <w:r>
        <w:rPr>
          <w:b/>
          <w:bCs/>
        </w:rPr>
        <w:t>TDLB100-</w:t>
      </w:r>
      <w:r w:rsidRPr="00A447EA">
        <w:rPr>
          <w:b/>
          <w:bCs/>
        </w:rPr>
        <w:t xml:space="preserve">400 if UE passes the Rel-16 HST fading case with </w:t>
      </w:r>
      <w:r>
        <w:rPr>
          <w:b/>
          <w:bCs/>
        </w:rPr>
        <w:t>TDLC300-</w:t>
      </w:r>
      <w:r w:rsidRPr="00A447EA">
        <w:rPr>
          <w:b/>
          <w:bCs/>
        </w:rPr>
        <w:t>600/</w:t>
      </w:r>
      <w:r>
        <w:rPr>
          <w:b/>
          <w:bCs/>
        </w:rPr>
        <w:t>TDLC300-</w:t>
      </w:r>
      <w:r w:rsidRPr="00A447EA">
        <w:rPr>
          <w:b/>
          <w:bCs/>
        </w:rPr>
        <w:t>1200.</w:t>
      </w:r>
    </w:p>
    <w:p w14:paraId="6B61D340" w14:textId="03AD847F" w:rsidR="000A4869" w:rsidRPr="00A447EA" w:rsidRDefault="000A4869" w:rsidP="000A4869">
      <w:bookmarkStart w:id="4" w:name="_GoBack"/>
      <w:bookmarkEnd w:id="4"/>
    </w:p>
    <w:p w14:paraId="390ECC25" w14:textId="6E5E5020" w:rsidR="005A782E" w:rsidRPr="00A447EA" w:rsidRDefault="005A782E" w:rsidP="000A4869">
      <w:pPr>
        <w:pStyle w:val="Heading1"/>
        <w:ind w:left="0" w:firstLine="0"/>
        <w:rPr>
          <w:lang w:val="en-US"/>
        </w:rPr>
      </w:pPr>
      <w:r w:rsidRPr="00A447EA">
        <w:rPr>
          <w:lang w:val="en-US"/>
        </w:rPr>
        <w:t>References</w:t>
      </w:r>
    </w:p>
    <w:p w14:paraId="0F5D6CF8" w14:textId="5B9ABE4D" w:rsidR="00AC5582" w:rsidRPr="00A447EA" w:rsidRDefault="00261D96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r w:rsidRPr="00A447EA">
        <w:t>R4-</w:t>
      </w:r>
      <w:r w:rsidR="000D5A86" w:rsidRPr="00A447EA">
        <w:t>2002418</w:t>
      </w:r>
      <w:r w:rsidR="009B01F8" w:rsidRPr="00A447EA">
        <w:t>, “</w:t>
      </w:r>
      <w:r w:rsidR="005156EB" w:rsidRPr="00A447EA">
        <w:t>WF on UE demodulation for NR HST</w:t>
      </w:r>
      <w:r w:rsidR="009B01F8" w:rsidRPr="00A447EA">
        <w:t>”</w:t>
      </w:r>
      <w:r w:rsidR="00C44949" w:rsidRPr="00A447EA">
        <w:t>, CMC</w:t>
      </w:r>
      <w:bookmarkEnd w:id="5"/>
      <w:r w:rsidR="00D35024" w:rsidRPr="00A447EA">
        <w:t>C.</w:t>
      </w:r>
    </w:p>
    <w:p w14:paraId="1487CD92" w14:textId="5A197E73" w:rsidR="00B51484" w:rsidRPr="00A447EA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62AEF12A" w:rsidR="00B51484" w:rsidRPr="00A447EA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A447E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11D5E" w:rsidRDefault="00C11D5E">
      <w:pPr>
        <w:spacing w:after="0"/>
      </w:pPr>
      <w:r>
        <w:separator/>
      </w:r>
    </w:p>
  </w:endnote>
  <w:endnote w:type="continuationSeparator" w:id="0">
    <w:p w14:paraId="383D8F64" w14:textId="77777777" w:rsidR="00C11D5E" w:rsidRDefault="00C11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11D5E" w:rsidRDefault="00C11D5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11D5E" w:rsidRDefault="00C11D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11D5E" w:rsidRDefault="00C11D5E">
      <w:pPr>
        <w:spacing w:after="0"/>
      </w:pPr>
      <w:r>
        <w:separator/>
      </w:r>
    </w:p>
  </w:footnote>
  <w:footnote w:type="continuationSeparator" w:id="0">
    <w:p w14:paraId="5C20C51E" w14:textId="77777777" w:rsidR="00C11D5E" w:rsidRDefault="00C11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11D5E" w:rsidRDefault="00C11D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B6790"/>
    <w:multiLevelType w:val="hybridMultilevel"/>
    <w:tmpl w:val="B8D20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8"/>
  </w:num>
  <w:num w:numId="13">
    <w:abstractNumId w:val="5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C3C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A61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785"/>
    <w:rsid w:val="00335EFF"/>
    <w:rsid w:val="00335F65"/>
    <w:rsid w:val="00335FB5"/>
    <w:rsid w:val="003367EA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0F8C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79E5"/>
    <w:rsid w:val="00587B12"/>
    <w:rsid w:val="005901DB"/>
    <w:rsid w:val="005904E0"/>
    <w:rsid w:val="0059127D"/>
    <w:rsid w:val="005913CC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396D"/>
    <w:rsid w:val="007147F6"/>
    <w:rsid w:val="00714F95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5D5"/>
    <w:rsid w:val="008D2EFC"/>
    <w:rsid w:val="008D3EE5"/>
    <w:rsid w:val="008D5204"/>
    <w:rsid w:val="008D5B10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0EC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11E"/>
    <w:rsid w:val="00AD02A0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1A1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97F42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E79"/>
    <w:rsid w:val="00E10F2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DC1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208"/>
    <w:rsid w:val="00F51672"/>
    <w:rsid w:val="00F51878"/>
    <w:rsid w:val="00F51E89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A6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7A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7A6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2DDD871-EF15-4CB8-816D-B49D4EAB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2019-10-04T07:05:00Z</dcterms:created>
  <dcterms:modified xsi:type="dcterms:W3CDTF">2020-04-10T14:48:00Z</dcterms:modified>
</cp:coreProperties>
</file>